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66"/>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817"/>
      </w:tblGrid>
      <w:tr w:rsidR="00393614" w14:paraId="37BEC807" w14:textId="77777777" w:rsidTr="00393614">
        <w:tc>
          <w:tcPr>
            <w:tcW w:w="851" w:type="dxa"/>
            <w:shd w:val="clear" w:color="auto" w:fill="BFBFBF"/>
          </w:tcPr>
          <w:p w14:paraId="40DE468B" w14:textId="77777777" w:rsidR="00393614" w:rsidRPr="002E7932" w:rsidRDefault="00393614" w:rsidP="00393614">
            <w:pPr>
              <w:pStyle w:val="BodyText"/>
              <w:rPr>
                <w:b/>
              </w:rPr>
            </w:pPr>
            <w:r w:rsidRPr="00C15193">
              <w:br w:type="page"/>
            </w:r>
            <w:r>
              <w:rPr>
                <w:b/>
              </w:rPr>
              <w:t>1</w:t>
            </w:r>
          </w:p>
        </w:tc>
        <w:tc>
          <w:tcPr>
            <w:tcW w:w="8817" w:type="dxa"/>
            <w:shd w:val="clear" w:color="auto" w:fill="BFBFBF"/>
          </w:tcPr>
          <w:p w14:paraId="2A451837" w14:textId="77777777" w:rsidR="00393614" w:rsidRDefault="00393614" w:rsidP="00393614">
            <w:pPr>
              <w:pStyle w:val="BodyText"/>
            </w:pPr>
            <w:r>
              <w:rPr>
                <w:b/>
              </w:rPr>
              <w:t>Practice AML Risk Assessment.</w:t>
            </w:r>
          </w:p>
        </w:tc>
      </w:tr>
      <w:tr w:rsidR="00393614" w14:paraId="7C1E61A7" w14:textId="77777777" w:rsidTr="00393614">
        <w:tc>
          <w:tcPr>
            <w:tcW w:w="9668" w:type="dxa"/>
            <w:gridSpan w:val="2"/>
            <w:tcBorders>
              <w:bottom w:val="single" w:sz="4" w:space="0" w:color="auto"/>
            </w:tcBorders>
            <w:shd w:val="clear" w:color="auto" w:fill="auto"/>
          </w:tcPr>
          <w:p w14:paraId="2D0C8A6A" w14:textId="77777777" w:rsidR="00393614" w:rsidRDefault="00393614" w:rsidP="00393614">
            <w:pPr>
              <w:pStyle w:val="BodyText"/>
              <w:rPr>
                <w:b/>
                <w:i/>
              </w:rPr>
            </w:pPr>
            <w:r w:rsidRPr="00456BBE">
              <w:rPr>
                <w:b/>
                <w:i/>
              </w:rPr>
              <w:t xml:space="preserve">Summary profile of </w:t>
            </w:r>
            <w:r>
              <w:rPr>
                <w:b/>
                <w:i/>
              </w:rPr>
              <w:t>practice</w:t>
            </w:r>
          </w:p>
          <w:p w14:paraId="5526BE20" w14:textId="77777777" w:rsidR="00393614" w:rsidRPr="00EA7350" w:rsidRDefault="00393614" w:rsidP="00393614">
            <w:pPr>
              <w:pStyle w:val="BodyText"/>
              <w:rPr>
                <w:b/>
              </w:rPr>
            </w:pPr>
            <w:r w:rsidRPr="00EA7350">
              <w:rPr>
                <w:b/>
              </w:rPr>
              <w:t>Include background such as structure of practice, services offered, summary of types of clients acted for, geography of clients acted for, details of any special work undertaken, trust and company services provided and any other appropriate information that impacts on the AML risk of the practice.</w:t>
            </w:r>
          </w:p>
          <w:p w14:paraId="4A58C59D" w14:textId="77777777" w:rsidR="00393614" w:rsidRPr="007C3D94" w:rsidRDefault="00393614" w:rsidP="00393614">
            <w:pPr>
              <w:spacing w:before="100" w:beforeAutospacing="1" w:after="100" w:afterAutospacing="1"/>
              <w:rPr>
                <w:i/>
                <w:sz w:val="22"/>
                <w:szCs w:val="22"/>
              </w:rPr>
            </w:pPr>
            <w:r w:rsidRPr="007C3D94">
              <w:rPr>
                <w:rFonts w:ascii="ArialMT" w:hAnsi="ArialMT"/>
                <w:i/>
                <w:sz w:val="22"/>
                <w:szCs w:val="22"/>
              </w:rPr>
              <w:t xml:space="preserve">I operate as an unincorporated sole </w:t>
            </w:r>
            <w:r>
              <w:rPr>
                <w:rFonts w:ascii="ArialMT" w:hAnsi="ArialMT"/>
                <w:i/>
                <w:sz w:val="22"/>
                <w:szCs w:val="22"/>
              </w:rPr>
              <w:t>practitioner</w:t>
            </w:r>
            <w:r w:rsidRPr="007C3D94">
              <w:rPr>
                <w:rFonts w:ascii="ArialMT" w:hAnsi="ArialMT"/>
                <w:i/>
                <w:sz w:val="22"/>
                <w:szCs w:val="22"/>
              </w:rPr>
              <w:t xml:space="preserve"> with no staff and work from </w:t>
            </w:r>
            <w:r>
              <w:rPr>
                <w:rFonts w:ascii="ArialMT" w:hAnsi="ArialMT"/>
                <w:i/>
                <w:sz w:val="22"/>
                <w:szCs w:val="22"/>
              </w:rPr>
              <w:t>an</w:t>
            </w:r>
            <w:r w:rsidRPr="007C3D94">
              <w:rPr>
                <w:rFonts w:ascii="ArialMT" w:hAnsi="ArialMT"/>
                <w:i/>
                <w:sz w:val="22"/>
                <w:szCs w:val="22"/>
              </w:rPr>
              <w:t xml:space="preserve"> office on Main Street, Anytown. All my clients are within a 10-mile radius of me and are typically locally based individual sole traders, limited companies</w:t>
            </w:r>
            <w:r>
              <w:rPr>
                <w:rFonts w:ascii="ArialMT" w:hAnsi="ArialMT"/>
                <w:i/>
                <w:sz w:val="22"/>
                <w:szCs w:val="22"/>
              </w:rPr>
              <w:t xml:space="preserve">, </w:t>
            </w:r>
            <w:proofErr w:type="gramStart"/>
            <w:r>
              <w:rPr>
                <w:rFonts w:ascii="ArialMT" w:hAnsi="ArialMT"/>
                <w:i/>
                <w:sz w:val="22"/>
                <w:szCs w:val="22"/>
              </w:rPr>
              <w:t>partnerships</w:t>
            </w:r>
            <w:proofErr w:type="gramEnd"/>
            <w:r>
              <w:rPr>
                <w:rFonts w:ascii="ArialMT" w:hAnsi="ArialMT"/>
                <w:i/>
                <w:sz w:val="22"/>
                <w:szCs w:val="22"/>
              </w:rPr>
              <w:t xml:space="preserve"> </w:t>
            </w:r>
            <w:r w:rsidRPr="007C3D94">
              <w:rPr>
                <w:rFonts w:ascii="ArialMT" w:hAnsi="ArialMT"/>
                <w:i/>
                <w:sz w:val="22"/>
                <w:szCs w:val="22"/>
              </w:rPr>
              <w:t>and charities. Most are referred by word of mouth, although more recently I have used a marketing agency to generate new business leads</w:t>
            </w:r>
            <w:r>
              <w:rPr>
                <w:rFonts w:ascii="ArialMT" w:hAnsi="ArialMT"/>
                <w:i/>
                <w:sz w:val="22"/>
                <w:szCs w:val="22"/>
              </w:rPr>
              <w:t>.</w:t>
            </w:r>
            <w:r w:rsidRPr="007C3D94">
              <w:rPr>
                <w:rFonts w:ascii="ArialMT" w:hAnsi="ArialMT"/>
                <w:i/>
                <w:sz w:val="22"/>
                <w:szCs w:val="22"/>
              </w:rPr>
              <w:t xml:space="preserve"> I meet </w:t>
            </w:r>
            <w:r>
              <w:rPr>
                <w:rFonts w:ascii="ArialMT" w:hAnsi="ArialMT"/>
                <w:i/>
                <w:sz w:val="22"/>
                <w:szCs w:val="22"/>
              </w:rPr>
              <w:t>all</w:t>
            </w:r>
            <w:r w:rsidRPr="007C3D94">
              <w:rPr>
                <w:rFonts w:ascii="ArialMT" w:hAnsi="ArialMT"/>
                <w:i/>
                <w:sz w:val="22"/>
                <w:szCs w:val="22"/>
              </w:rPr>
              <w:t xml:space="preserve"> client</w:t>
            </w:r>
            <w:r>
              <w:rPr>
                <w:rFonts w:ascii="ArialMT" w:hAnsi="ArialMT"/>
                <w:i/>
                <w:sz w:val="22"/>
                <w:szCs w:val="22"/>
              </w:rPr>
              <w:t>s</w:t>
            </w:r>
            <w:r w:rsidRPr="007C3D94">
              <w:rPr>
                <w:rFonts w:ascii="ArialMT" w:hAnsi="ArialMT"/>
                <w:i/>
                <w:sz w:val="22"/>
                <w:szCs w:val="22"/>
              </w:rPr>
              <w:t xml:space="preserve"> in person befo</w:t>
            </w:r>
            <w:r>
              <w:rPr>
                <w:rFonts w:ascii="ArialMT" w:hAnsi="ArialMT"/>
                <w:i/>
                <w:sz w:val="22"/>
                <w:szCs w:val="22"/>
              </w:rPr>
              <w:t xml:space="preserve">re taking them on, I have taken steps to fully verify their identities and corporate structures and I have a thorough knowledge of them, their </w:t>
            </w:r>
            <w:proofErr w:type="gramStart"/>
            <w:r>
              <w:rPr>
                <w:rFonts w:ascii="ArialMT" w:hAnsi="ArialMT"/>
                <w:i/>
                <w:sz w:val="22"/>
                <w:szCs w:val="22"/>
              </w:rPr>
              <w:t>businesses</w:t>
            </w:r>
            <w:proofErr w:type="gramEnd"/>
            <w:r>
              <w:rPr>
                <w:rFonts w:ascii="ArialMT" w:hAnsi="ArialMT"/>
                <w:i/>
                <w:sz w:val="22"/>
                <w:szCs w:val="22"/>
              </w:rPr>
              <w:t xml:space="preserve"> and the services I will be providing them.</w:t>
            </w:r>
          </w:p>
          <w:p w14:paraId="4AA1F8C4" w14:textId="77777777" w:rsidR="00393614" w:rsidRDefault="00393614" w:rsidP="00393614">
            <w:pPr>
              <w:pStyle w:val="BulletedList"/>
              <w:numPr>
                <w:ilvl w:val="0"/>
                <w:numId w:val="0"/>
              </w:numPr>
              <w:rPr>
                <w:rFonts w:ascii="ArialMT" w:hAnsi="ArialMT" w:hint="eastAsia"/>
                <w:i/>
                <w:szCs w:val="22"/>
              </w:rPr>
            </w:pPr>
            <w:r w:rsidRPr="007C3D94">
              <w:rPr>
                <w:rFonts w:ascii="ArialMT" w:hAnsi="ArialMT"/>
                <w:i/>
                <w:szCs w:val="22"/>
              </w:rPr>
              <w:t xml:space="preserve">My client work is </w:t>
            </w:r>
            <w:proofErr w:type="gramStart"/>
            <w:r w:rsidRPr="007C3D94">
              <w:rPr>
                <w:rFonts w:ascii="ArialMT" w:hAnsi="ArialMT"/>
                <w:i/>
                <w:szCs w:val="22"/>
              </w:rPr>
              <w:t>fairly typical</w:t>
            </w:r>
            <w:proofErr w:type="gramEnd"/>
            <w:r w:rsidRPr="007C3D94">
              <w:rPr>
                <w:rFonts w:ascii="ArialMT" w:hAnsi="ArialMT"/>
                <w:i/>
                <w:szCs w:val="22"/>
              </w:rPr>
              <w:t xml:space="preserve"> general practice work delivering bookkeeping, limited company accounts, VAT and some private individual self-assessment work. I have a </w:t>
            </w:r>
            <w:r>
              <w:rPr>
                <w:rFonts w:ascii="ArialMT" w:hAnsi="ArialMT"/>
                <w:i/>
                <w:szCs w:val="22"/>
              </w:rPr>
              <w:t>five</w:t>
            </w:r>
            <w:r w:rsidRPr="007C3D94">
              <w:rPr>
                <w:rFonts w:ascii="ArialMT" w:hAnsi="ArialMT"/>
                <w:i/>
                <w:szCs w:val="22"/>
              </w:rPr>
              <w:t xml:space="preserve"> small payroll clients and act as registered office for </w:t>
            </w:r>
            <w:r>
              <w:rPr>
                <w:rFonts w:ascii="ArialMT" w:hAnsi="ArialMT"/>
                <w:i/>
                <w:szCs w:val="22"/>
              </w:rPr>
              <w:t>two</w:t>
            </w:r>
            <w:r w:rsidRPr="007C3D94">
              <w:rPr>
                <w:rFonts w:ascii="ArialMT" w:hAnsi="ArialMT"/>
                <w:i/>
                <w:szCs w:val="22"/>
              </w:rPr>
              <w:t xml:space="preserve"> company clients. Ther</w:t>
            </w:r>
            <w:r>
              <w:rPr>
                <w:rFonts w:ascii="ArialMT" w:hAnsi="ArialMT"/>
                <w:i/>
                <w:szCs w:val="22"/>
              </w:rPr>
              <w:t>e are a few</w:t>
            </w:r>
            <w:r w:rsidRPr="007C3D94">
              <w:rPr>
                <w:rFonts w:ascii="ArialMT" w:hAnsi="ArialMT"/>
                <w:i/>
                <w:szCs w:val="22"/>
              </w:rPr>
              <w:t xml:space="preserve"> </w:t>
            </w:r>
            <w:r>
              <w:rPr>
                <w:rFonts w:ascii="ArialMT" w:hAnsi="ArialMT"/>
                <w:i/>
                <w:szCs w:val="22"/>
              </w:rPr>
              <w:t>clients who operate in what could be considered cash rich business area’s (Taxi firm, Pub) which I pay special attention to, but there are no</w:t>
            </w:r>
            <w:r w:rsidRPr="007C3D94">
              <w:rPr>
                <w:rFonts w:ascii="ArialMT" w:hAnsi="ArialMT"/>
                <w:i/>
                <w:szCs w:val="22"/>
              </w:rPr>
              <w:t xml:space="preserve"> other high-risk clients.</w:t>
            </w:r>
          </w:p>
          <w:p w14:paraId="42D16426" w14:textId="77777777" w:rsidR="00393614" w:rsidRDefault="00393614" w:rsidP="00393614">
            <w:pPr>
              <w:pStyle w:val="BulletedList"/>
              <w:numPr>
                <w:ilvl w:val="0"/>
                <w:numId w:val="0"/>
              </w:numPr>
              <w:rPr>
                <w:rFonts w:ascii="ArialMT" w:hAnsi="ArialMT" w:hint="eastAsia"/>
                <w:i/>
                <w:szCs w:val="22"/>
              </w:rPr>
            </w:pPr>
            <w:r>
              <w:rPr>
                <w:rFonts w:ascii="ArialMT" w:hAnsi="ArialMT"/>
                <w:i/>
                <w:szCs w:val="22"/>
              </w:rPr>
              <w:t>I consider the following to be the greatest areas of risks posed by clients who might attempt to commit money laundering through:</w:t>
            </w:r>
          </w:p>
          <w:p w14:paraId="75FBE3B0" w14:textId="77777777" w:rsidR="00393614" w:rsidRPr="008D275F" w:rsidRDefault="00393614" w:rsidP="00393614">
            <w:pPr>
              <w:pStyle w:val="BulletedList"/>
              <w:numPr>
                <w:ilvl w:val="0"/>
                <w:numId w:val="9"/>
              </w:numPr>
              <w:rPr>
                <w:rFonts w:ascii="Arial" w:eastAsia="Times New Roman" w:hAnsi="Arial" w:cs="Arial"/>
                <w:i/>
                <w:szCs w:val="22"/>
              </w:rPr>
            </w:pPr>
            <w:r>
              <w:rPr>
                <w:rFonts w:ascii="Arial" w:eastAsia="Times New Roman" w:hAnsi="Arial" w:cs="Arial"/>
                <w:i/>
                <w:szCs w:val="22"/>
              </w:rPr>
              <w:t>Cash based money laundering through the placing of criminal proceeds with legitimate business earnings.</w:t>
            </w:r>
          </w:p>
          <w:p w14:paraId="5B5AC7A1" w14:textId="77777777" w:rsidR="00393614" w:rsidRPr="00860A6F" w:rsidRDefault="00393614" w:rsidP="00393614">
            <w:pPr>
              <w:pStyle w:val="BulletedList"/>
              <w:numPr>
                <w:ilvl w:val="0"/>
                <w:numId w:val="9"/>
              </w:numPr>
              <w:rPr>
                <w:rFonts w:ascii="Arial" w:eastAsia="Times New Roman" w:hAnsi="Arial" w:cs="Arial"/>
                <w:i/>
                <w:szCs w:val="22"/>
              </w:rPr>
            </w:pPr>
            <w:r>
              <w:rPr>
                <w:rFonts w:ascii="ArialMT" w:hAnsi="ArialMT"/>
                <w:i/>
                <w:szCs w:val="22"/>
              </w:rPr>
              <w:t>Providing false information to</w:t>
            </w:r>
            <w:r w:rsidRPr="00860A6F">
              <w:rPr>
                <w:rFonts w:ascii="ArialMT" w:hAnsi="ArialMT"/>
                <w:i/>
                <w:szCs w:val="22"/>
              </w:rPr>
              <w:t xml:space="preserve"> reduce their tax liability</w:t>
            </w:r>
            <w:r>
              <w:rPr>
                <w:rFonts w:ascii="ArialMT" w:hAnsi="ArialMT"/>
                <w:i/>
                <w:szCs w:val="22"/>
              </w:rPr>
              <w:t xml:space="preserve"> and commit tax fraud.</w:t>
            </w:r>
          </w:p>
          <w:p w14:paraId="44A94C85" w14:textId="77777777" w:rsidR="00393614" w:rsidRPr="00860A6F" w:rsidRDefault="00393614" w:rsidP="00393614">
            <w:pPr>
              <w:pStyle w:val="BulletedList"/>
              <w:numPr>
                <w:ilvl w:val="0"/>
                <w:numId w:val="9"/>
              </w:numPr>
              <w:rPr>
                <w:rFonts w:ascii="Arial" w:eastAsia="Times New Roman" w:hAnsi="Arial" w:cs="Arial"/>
                <w:i/>
                <w:szCs w:val="22"/>
              </w:rPr>
            </w:pPr>
            <w:r w:rsidRPr="00860A6F">
              <w:rPr>
                <w:rFonts w:ascii="Arial" w:hAnsi="Arial" w:cs="Arial"/>
                <w:i/>
              </w:rPr>
              <w:t>Over and under invoicing of goods/services.</w:t>
            </w:r>
          </w:p>
          <w:p w14:paraId="2DE96CC6" w14:textId="77777777" w:rsidR="00393614" w:rsidRPr="00860A6F" w:rsidRDefault="00393614" w:rsidP="00393614">
            <w:pPr>
              <w:pStyle w:val="BulletedList"/>
              <w:numPr>
                <w:ilvl w:val="0"/>
                <w:numId w:val="9"/>
              </w:numPr>
              <w:rPr>
                <w:rFonts w:ascii="Arial" w:eastAsia="Times New Roman" w:hAnsi="Arial" w:cs="Arial"/>
                <w:i/>
                <w:szCs w:val="22"/>
              </w:rPr>
            </w:pPr>
            <w:r w:rsidRPr="00860A6F">
              <w:rPr>
                <w:rFonts w:ascii="Arial" w:hAnsi="Arial" w:cs="Arial"/>
                <w:i/>
              </w:rPr>
              <w:t>Multiple invoicing of the same goods/services.</w:t>
            </w:r>
          </w:p>
          <w:p w14:paraId="6EFEB554" w14:textId="77777777" w:rsidR="00393614" w:rsidRPr="00860A6F" w:rsidRDefault="00393614" w:rsidP="00393614">
            <w:pPr>
              <w:pStyle w:val="BulletedList"/>
              <w:numPr>
                <w:ilvl w:val="0"/>
                <w:numId w:val="9"/>
              </w:numPr>
              <w:rPr>
                <w:rFonts w:ascii="Arial" w:eastAsia="Times New Roman" w:hAnsi="Arial" w:cs="Arial"/>
                <w:i/>
                <w:szCs w:val="22"/>
              </w:rPr>
            </w:pPr>
            <w:r w:rsidRPr="00860A6F">
              <w:rPr>
                <w:rFonts w:ascii="Arial" w:hAnsi="Arial" w:cs="Arial"/>
                <w:i/>
              </w:rPr>
              <w:t>Falsely described goods/services – over and under shipments (</w:t>
            </w:r>
            <w:proofErr w:type="gramStart"/>
            <w:r w:rsidRPr="00860A6F">
              <w:rPr>
                <w:rFonts w:ascii="Arial" w:hAnsi="Arial" w:cs="Arial"/>
                <w:i/>
              </w:rPr>
              <w:t>e.g.</w:t>
            </w:r>
            <w:proofErr w:type="gramEnd"/>
            <w:r w:rsidRPr="00860A6F">
              <w:rPr>
                <w:rFonts w:ascii="Arial" w:hAnsi="Arial" w:cs="Arial"/>
                <w:i/>
              </w:rPr>
              <w:t xml:space="preserve"> false entries on bills of lading).</w:t>
            </w:r>
          </w:p>
          <w:p w14:paraId="3C7F49B5" w14:textId="77777777" w:rsidR="00393614" w:rsidRPr="00E01E62" w:rsidRDefault="00393614" w:rsidP="00393614">
            <w:pPr>
              <w:pStyle w:val="BulletedList"/>
              <w:numPr>
                <w:ilvl w:val="0"/>
                <w:numId w:val="9"/>
              </w:numPr>
              <w:rPr>
                <w:rFonts w:ascii="Arial" w:eastAsia="Times New Roman" w:hAnsi="Arial" w:cs="Arial"/>
                <w:i/>
                <w:szCs w:val="22"/>
              </w:rPr>
            </w:pPr>
            <w:r w:rsidRPr="00860A6F">
              <w:rPr>
                <w:rFonts w:ascii="Arial" w:hAnsi="Arial" w:cs="Arial"/>
                <w:i/>
              </w:rPr>
              <w:t>Multiple trading of goods/services.</w:t>
            </w:r>
          </w:p>
          <w:p w14:paraId="7A3B77B2" w14:textId="77777777" w:rsidR="00393614" w:rsidRDefault="00393614" w:rsidP="00393614">
            <w:pPr>
              <w:pStyle w:val="BulletedList"/>
              <w:numPr>
                <w:ilvl w:val="0"/>
                <w:numId w:val="9"/>
              </w:numPr>
              <w:rPr>
                <w:rFonts w:ascii="Arial" w:eastAsia="Times New Roman" w:hAnsi="Arial" w:cs="Arial"/>
                <w:i/>
                <w:szCs w:val="22"/>
              </w:rPr>
            </w:pPr>
            <w:r>
              <w:rPr>
                <w:rFonts w:ascii="Arial" w:eastAsia="Times New Roman" w:hAnsi="Arial" w:cs="Arial"/>
                <w:i/>
                <w:szCs w:val="22"/>
              </w:rPr>
              <w:t>Payroll clients who could be both employer and employee and ghost workers.</w:t>
            </w:r>
          </w:p>
          <w:p w14:paraId="566BEACA" w14:textId="77777777" w:rsidR="00393614" w:rsidRPr="00860A6F" w:rsidRDefault="00393614" w:rsidP="00393614">
            <w:pPr>
              <w:pStyle w:val="BulletedList"/>
              <w:numPr>
                <w:ilvl w:val="0"/>
                <w:numId w:val="9"/>
              </w:numPr>
              <w:rPr>
                <w:rFonts w:ascii="Arial" w:eastAsia="Times New Roman" w:hAnsi="Arial" w:cs="Arial"/>
                <w:i/>
                <w:szCs w:val="22"/>
              </w:rPr>
            </w:pPr>
            <w:r>
              <w:rPr>
                <w:rFonts w:ascii="Arial" w:eastAsia="Times New Roman" w:hAnsi="Arial" w:cs="Arial"/>
                <w:i/>
                <w:szCs w:val="22"/>
              </w:rPr>
              <w:t>Providing registered office facilities for clients who favour anonymity.</w:t>
            </w:r>
          </w:p>
          <w:p w14:paraId="051B1C6E" w14:textId="77777777" w:rsidR="00393614" w:rsidRPr="00667B61" w:rsidRDefault="00393614" w:rsidP="00393614">
            <w:pPr>
              <w:pStyle w:val="BulletedList"/>
              <w:numPr>
                <w:ilvl w:val="0"/>
                <w:numId w:val="0"/>
              </w:numPr>
              <w:rPr>
                <w:rFonts w:ascii="Arial" w:eastAsia="Times New Roman" w:hAnsi="Arial" w:cs="Arial"/>
                <w:i/>
                <w:szCs w:val="22"/>
              </w:rPr>
            </w:pPr>
          </w:p>
        </w:tc>
      </w:tr>
    </w:tbl>
    <w:p w14:paraId="1FBC8D1B" w14:textId="77777777" w:rsidR="00757257" w:rsidRPr="000B0142" w:rsidRDefault="00757257" w:rsidP="00757257">
      <w:pPr>
        <w:spacing w:line="20" w:lineRule="exact"/>
        <w:rPr>
          <w:rFonts w:ascii="Arial" w:hAnsi="Arial" w:cs="Arial"/>
          <w:sz w:val="22"/>
          <w:szCs w:val="22"/>
        </w:rPr>
        <w:sectPr w:rsidR="00757257" w:rsidRPr="000B0142">
          <w:type w:val="continuous"/>
          <w:pgSz w:w="11906" w:h="16838"/>
          <w:pgMar w:top="1440" w:right="2144" w:bottom="0" w:left="1800" w:header="720" w:footer="720" w:gutter="0"/>
          <w:cols w:space="720"/>
        </w:sectPr>
      </w:pPr>
    </w:p>
    <w:p w14:paraId="1F7E02DA" w14:textId="77777777" w:rsidR="00757257" w:rsidRPr="000B0142" w:rsidRDefault="00757257" w:rsidP="00757257">
      <w:pPr>
        <w:spacing w:line="20" w:lineRule="exact"/>
        <w:rPr>
          <w:rFonts w:ascii="Arial" w:hAnsi="Arial" w:cs="Arial"/>
          <w:sz w:val="22"/>
          <w:szCs w:val="22"/>
        </w:rPr>
        <w:sectPr w:rsidR="00757257" w:rsidRPr="000B0142">
          <w:type w:val="continuous"/>
          <w:pgSz w:w="11906" w:h="16838"/>
          <w:pgMar w:top="1440" w:right="1763" w:bottom="0" w:left="1800" w:header="720" w:footer="720" w:gutter="0"/>
          <w:cols w:space="720"/>
        </w:sectPr>
      </w:pPr>
    </w:p>
    <w:tbl>
      <w:tblPr>
        <w:tblpPr w:leftFromText="180" w:rightFromText="180" w:vertAnchor="text" w:horzAnchor="margin" w:tblpY="13"/>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763"/>
        <w:gridCol w:w="706"/>
        <w:gridCol w:w="706"/>
        <w:gridCol w:w="704"/>
        <w:gridCol w:w="2938"/>
      </w:tblGrid>
      <w:tr w:rsidR="00393614" w14:paraId="6A52A4C0" w14:textId="77777777" w:rsidTr="00393614">
        <w:tc>
          <w:tcPr>
            <w:tcW w:w="9668" w:type="dxa"/>
            <w:gridSpan w:val="6"/>
            <w:shd w:val="clear" w:color="auto" w:fill="auto"/>
          </w:tcPr>
          <w:p w14:paraId="23FE3562" w14:textId="77777777" w:rsidR="00393614" w:rsidRPr="00B44EBF" w:rsidRDefault="00393614" w:rsidP="00393614">
            <w:pPr>
              <w:pStyle w:val="BodyText"/>
              <w:rPr>
                <w:b/>
              </w:rPr>
            </w:pPr>
            <w:r w:rsidRPr="00B44EBF">
              <w:rPr>
                <w:b/>
              </w:rPr>
              <w:lastRenderedPageBreak/>
              <w:t xml:space="preserve">Based on the various considerations above which </w:t>
            </w:r>
            <w:r>
              <w:rPr>
                <w:b/>
              </w:rPr>
              <w:t xml:space="preserve">highlight </w:t>
            </w:r>
            <w:r w:rsidRPr="00B44EBF">
              <w:rPr>
                <w:b/>
              </w:rPr>
              <w:t xml:space="preserve">areas that may </w:t>
            </w:r>
            <w:proofErr w:type="gramStart"/>
            <w:r w:rsidRPr="00B44EBF">
              <w:rPr>
                <w:b/>
              </w:rPr>
              <w:t>be considered to be</w:t>
            </w:r>
            <w:proofErr w:type="gramEnd"/>
            <w:r w:rsidRPr="00B44EBF">
              <w:rPr>
                <w:b/>
              </w:rPr>
              <w:t xml:space="preserve"> of a higher risk from a money laundering perspective, each practice is required to conclude on an overall money laundering risk assessment for the practice.  The conclusion should include a short narrative in support of the conclusion.  There are three possible risk assessments – high, </w:t>
            </w:r>
            <w:proofErr w:type="gramStart"/>
            <w:r w:rsidRPr="00B44EBF">
              <w:rPr>
                <w:b/>
              </w:rPr>
              <w:t>medium</w:t>
            </w:r>
            <w:proofErr w:type="gramEnd"/>
            <w:r w:rsidRPr="00B44EBF">
              <w:rPr>
                <w:b/>
              </w:rPr>
              <w:t xml:space="preserve"> or low.</w:t>
            </w:r>
          </w:p>
        </w:tc>
      </w:tr>
      <w:tr w:rsidR="00393614" w14:paraId="40998E9A" w14:textId="77777777" w:rsidTr="00393614">
        <w:tc>
          <w:tcPr>
            <w:tcW w:w="851" w:type="dxa"/>
            <w:tcBorders>
              <w:bottom w:val="single" w:sz="4" w:space="0" w:color="auto"/>
            </w:tcBorders>
            <w:shd w:val="pct25" w:color="auto" w:fill="auto"/>
          </w:tcPr>
          <w:p w14:paraId="7F8743C5" w14:textId="77777777" w:rsidR="00393614" w:rsidRPr="00C11283" w:rsidDel="00FF2A70" w:rsidRDefault="00393614" w:rsidP="00393614">
            <w:pPr>
              <w:pStyle w:val="BodyText"/>
              <w:rPr>
                <w:b/>
              </w:rPr>
            </w:pPr>
            <w:r w:rsidRPr="00C11283">
              <w:rPr>
                <w:b/>
              </w:rPr>
              <w:t>Risk</w:t>
            </w:r>
          </w:p>
        </w:tc>
        <w:tc>
          <w:tcPr>
            <w:tcW w:w="3763" w:type="dxa"/>
            <w:tcBorders>
              <w:bottom w:val="single" w:sz="4" w:space="0" w:color="auto"/>
            </w:tcBorders>
            <w:shd w:val="pct25" w:color="auto" w:fill="auto"/>
          </w:tcPr>
          <w:p w14:paraId="033FDD99" w14:textId="77777777" w:rsidR="00393614" w:rsidRDefault="00393614" w:rsidP="00393614">
            <w:pPr>
              <w:pStyle w:val="BodyText"/>
              <w:jc w:val="left"/>
            </w:pPr>
            <w:r>
              <w:t>Circle as appropriate</w:t>
            </w:r>
          </w:p>
        </w:tc>
        <w:tc>
          <w:tcPr>
            <w:tcW w:w="706" w:type="dxa"/>
            <w:tcBorders>
              <w:bottom w:val="single" w:sz="4" w:space="0" w:color="auto"/>
            </w:tcBorders>
            <w:shd w:val="clear" w:color="auto" w:fill="auto"/>
          </w:tcPr>
          <w:p w14:paraId="4424E1F7" w14:textId="77777777" w:rsidR="00393614" w:rsidRPr="00C11283" w:rsidRDefault="00393614" w:rsidP="00393614">
            <w:pPr>
              <w:pStyle w:val="BodyText"/>
              <w:jc w:val="center"/>
              <w:rPr>
                <w:iCs/>
              </w:rPr>
            </w:pPr>
            <w:r w:rsidRPr="00C11283">
              <w:rPr>
                <w:iCs/>
              </w:rPr>
              <w:t>High</w:t>
            </w:r>
          </w:p>
        </w:tc>
        <w:tc>
          <w:tcPr>
            <w:tcW w:w="706" w:type="dxa"/>
            <w:tcBorders>
              <w:bottom w:val="single" w:sz="4" w:space="0" w:color="auto"/>
            </w:tcBorders>
            <w:shd w:val="clear" w:color="auto" w:fill="auto"/>
          </w:tcPr>
          <w:p w14:paraId="55FDA117" w14:textId="77777777" w:rsidR="00393614" w:rsidRPr="00C11283" w:rsidRDefault="00393614" w:rsidP="00393614">
            <w:pPr>
              <w:pStyle w:val="BodyText"/>
            </w:pPr>
            <w:r w:rsidRPr="00C11283">
              <w:t>Med</w:t>
            </w:r>
          </w:p>
        </w:tc>
        <w:tc>
          <w:tcPr>
            <w:tcW w:w="704" w:type="dxa"/>
            <w:tcBorders>
              <w:bottom w:val="single" w:sz="4" w:space="0" w:color="auto"/>
            </w:tcBorders>
            <w:shd w:val="clear" w:color="auto" w:fill="auto"/>
          </w:tcPr>
          <w:p w14:paraId="7E19D076" w14:textId="77777777" w:rsidR="00393614" w:rsidRPr="00C11283" w:rsidRDefault="00393614" w:rsidP="00393614">
            <w:pPr>
              <w:pStyle w:val="BodyText"/>
            </w:pPr>
            <w:r w:rsidRPr="00F35BD3">
              <w:rPr>
                <w:color w:val="FF0000"/>
              </w:rPr>
              <w:t>Low</w:t>
            </w:r>
          </w:p>
        </w:tc>
        <w:tc>
          <w:tcPr>
            <w:tcW w:w="2938" w:type="dxa"/>
            <w:tcBorders>
              <w:bottom w:val="single" w:sz="4" w:space="0" w:color="auto"/>
            </w:tcBorders>
            <w:shd w:val="pct25" w:color="auto" w:fill="auto"/>
          </w:tcPr>
          <w:p w14:paraId="3F5F284B" w14:textId="77777777" w:rsidR="00393614" w:rsidRDefault="00393614" w:rsidP="00393614">
            <w:pPr>
              <w:pStyle w:val="BodyText"/>
            </w:pPr>
          </w:p>
        </w:tc>
      </w:tr>
      <w:tr w:rsidR="00393614" w14:paraId="53CCB333" w14:textId="77777777" w:rsidTr="00393614">
        <w:tc>
          <w:tcPr>
            <w:tcW w:w="9668" w:type="dxa"/>
            <w:gridSpan w:val="6"/>
            <w:shd w:val="pct25" w:color="auto" w:fill="auto"/>
          </w:tcPr>
          <w:p w14:paraId="5E007D1D" w14:textId="77777777" w:rsidR="00393614" w:rsidRPr="00C11283" w:rsidRDefault="00393614" w:rsidP="00393614">
            <w:pPr>
              <w:pStyle w:val="BodyText"/>
              <w:rPr>
                <w:b/>
              </w:rPr>
            </w:pPr>
            <w:r w:rsidRPr="00C11283">
              <w:rPr>
                <w:b/>
              </w:rPr>
              <w:t>Justification of risk assessment</w:t>
            </w:r>
            <w:r>
              <w:rPr>
                <w:b/>
              </w:rPr>
              <w:t xml:space="preserve"> and summary of any actions to be taken.</w:t>
            </w:r>
          </w:p>
        </w:tc>
      </w:tr>
      <w:tr w:rsidR="00393614" w14:paraId="2554F438" w14:textId="77777777" w:rsidTr="00393614">
        <w:tc>
          <w:tcPr>
            <w:tcW w:w="9668" w:type="dxa"/>
            <w:gridSpan w:val="6"/>
            <w:shd w:val="clear" w:color="auto" w:fill="auto"/>
          </w:tcPr>
          <w:p w14:paraId="6F039A6B" w14:textId="77777777" w:rsidR="00393614" w:rsidRDefault="00393614" w:rsidP="00393614">
            <w:pPr>
              <w:spacing w:before="100" w:beforeAutospacing="1" w:after="100" w:afterAutospacing="1"/>
              <w:rPr>
                <w:rFonts w:ascii="ArialMT" w:hAnsi="ArialMT"/>
                <w:sz w:val="22"/>
                <w:szCs w:val="22"/>
              </w:rPr>
            </w:pPr>
            <w:r w:rsidRPr="00C41F94">
              <w:rPr>
                <w:rFonts w:ascii="ArialMT" w:hAnsi="ArialMT"/>
                <w:b/>
                <w:sz w:val="22"/>
                <w:szCs w:val="22"/>
                <w:u w:val="single"/>
              </w:rPr>
              <w:t>Overall risk categorisation</w:t>
            </w:r>
            <w:r w:rsidRPr="00B44EBF">
              <w:rPr>
                <w:rFonts w:ascii="ArialMT" w:hAnsi="ArialMT"/>
                <w:b/>
                <w:sz w:val="22"/>
                <w:szCs w:val="22"/>
              </w:rPr>
              <w:t>:</w:t>
            </w:r>
            <w:r w:rsidRPr="003D4EB3">
              <w:rPr>
                <w:rFonts w:ascii="ArialMT" w:hAnsi="ArialMT"/>
                <w:sz w:val="22"/>
                <w:szCs w:val="22"/>
              </w:rPr>
              <w:t xml:space="preserve"> Low.</w:t>
            </w:r>
          </w:p>
          <w:p w14:paraId="7847F47A" w14:textId="77777777" w:rsidR="00393614" w:rsidRDefault="00393614" w:rsidP="00393614">
            <w:pPr>
              <w:spacing w:before="100" w:beforeAutospacing="1" w:after="100" w:afterAutospacing="1"/>
              <w:rPr>
                <w:rFonts w:ascii="ArialMT" w:hAnsi="ArialMT"/>
                <w:b/>
                <w:sz w:val="22"/>
                <w:szCs w:val="22"/>
              </w:rPr>
            </w:pPr>
            <w:r w:rsidRPr="00C41F94">
              <w:rPr>
                <w:rFonts w:ascii="ArialMT" w:hAnsi="ArialMT"/>
                <w:b/>
                <w:sz w:val="22"/>
                <w:szCs w:val="22"/>
                <w:u w:val="single"/>
              </w:rPr>
              <w:t>AML Online Client Risk Ratings</w:t>
            </w:r>
            <w:r>
              <w:rPr>
                <w:rFonts w:ascii="ArialMT" w:hAnsi="ArialMT"/>
                <w:b/>
                <w:sz w:val="22"/>
                <w:szCs w:val="22"/>
                <w:u w:val="single"/>
              </w:rPr>
              <w:t xml:space="preserve"> at time of completion</w:t>
            </w:r>
            <w:r>
              <w:rPr>
                <w:rFonts w:ascii="ArialMT" w:hAnsi="ArialMT"/>
                <w:b/>
                <w:sz w:val="22"/>
                <w:szCs w:val="22"/>
              </w:rPr>
              <w:t>:</w:t>
            </w:r>
          </w:p>
          <w:p w14:paraId="7B7AE507" w14:textId="77777777" w:rsidR="00393614" w:rsidRDefault="00393614" w:rsidP="00393614">
            <w:pPr>
              <w:spacing w:before="100" w:beforeAutospacing="1" w:after="100" w:afterAutospacing="1"/>
              <w:rPr>
                <w:rFonts w:ascii="ArialMT" w:hAnsi="ArialMT"/>
                <w:b/>
                <w:sz w:val="22"/>
                <w:szCs w:val="22"/>
              </w:rPr>
            </w:pPr>
            <w:r>
              <w:rPr>
                <w:rFonts w:ascii="ArialMT" w:hAnsi="ArialMT"/>
                <w:b/>
                <w:sz w:val="22"/>
                <w:szCs w:val="22"/>
              </w:rPr>
              <w:t>Number of clients on AML online: 19</w:t>
            </w:r>
          </w:p>
          <w:p w14:paraId="34B12F5C" w14:textId="77777777" w:rsidR="00393614" w:rsidRDefault="00393614" w:rsidP="00393614">
            <w:pPr>
              <w:spacing w:before="100" w:beforeAutospacing="1" w:after="100" w:afterAutospacing="1"/>
              <w:rPr>
                <w:rFonts w:ascii="ArialMT" w:hAnsi="ArialMT"/>
                <w:b/>
                <w:sz w:val="22"/>
                <w:szCs w:val="22"/>
              </w:rPr>
            </w:pPr>
            <w:r>
              <w:rPr>
                <w:rFonts w:ascii="ArialMT" w:hAnsi="ArialMT"/>
                <w:b/>
                <w:sz w:val="22"/>
                <w:szCs w:val="22"/>
              </w:rPr>
              <w:t>High: 3</w:t>
            </w:r>
          </w:p>
          <w:p w14:paraId="0C72B2F8" w14:textId="77777777" w:rsidR="00393614" w:rsidRDefault="00393614" w:rsidP="00393614">
            <w:pPr>
              <w:spacing w:before="100" w:beforeAutospacing="1" w:after="100" w:afterAutospacing="1"/>
              <w:rPr>
                <w:rFonts w:ascii="ArialMT" w:hAnsi="ArialMT"/>
                <w:b/>
                <w:sz w:val="22"/>
                <w:szCs w:val="22"/>
              </w:rPr>
            </w:pPr>
            <w:r>
              <w:rPr>
                <w:rFonts w:ascii="ArialMT" w:hAnsi="ArialMT"/>
                <w:b/>
                <w:sz w:val="22"/>
                <w:szCs w:val="22"/>
              </w:rPr>
              <w:t>Medium: 6</w:t>
            </w:r>
          </w:p>
          <w:p w14:paraId="27487FB4" w14:textId="77777777" w:rsidR="00393614" w:rsidRDefault="00393614" w:rsidP="00393614">
            <w:pPr>
              <w:spacing w:before="100" w:beforeAutospacing="1" w:after="100" w:afterAutospacing="1"/>
              <w:rPr>
                <w:rFonts w:ascii="ArialMT" w:hAnsi="ArialMT"/>
                <w:b/>
                <w:sz w:val="22"/>
                <w:szCs w:val="22"/>
              </w:rPr>
            </w:pPr>
            <w:r>
              <w:rPr>
                <w:rFonts w:ascii="ArialMT" w:hAnsi="ArialMT"/>
                <w:b/>
                <w:sz w:val="22"/>
                <w:szCs w:val="22"/>
              </w:rPr>
              <w:t>Low: 10</w:t>
            </w:r>
          </w:p>
          <w:p w14:paraId="2357EB4B" w14:textId="77777777" w:rsidR="00393614" w:rsidRPr="00BE3494" w:rsidRDefault="00393614" w:rsidP="00393614">
            <w:pPr>
              <w:pStyle w:val="NormalWeb"/>
              <w:rPr>
                <w:rFonts w:ascii="Arial" w:hAnsi="Arial" w:cs="Arial"/>
                <w:b/>
                <w:bCs/>
                <w:color w:val="000000"/>
                <w:sz w:val="20"/>
                <w:szCs w:val="20"/>
              </w:rPr>
            </w:pPr>
            <w:r>
              <w:rPr>
                <w:rFonts w:ascii="Arial" w:hAnsi="Arial" w:cs="Arial"/>
                <w:b/>
                <w:bCs/>
                <w:color w:val="000000"/>
                <w:sz w:val="20"/>
                <w:szCs w:val="20"/>
              </w:rPr>
              <w:t xml:space="preserve">Have you amended the system allocated AML risk ratings of any of your clients? (This should only be done in extreme circumstances) Please clarify. </w:t>
            </w:r>
            <w:r w:rsidRPr="00245818">
              <w:rPr>
                <w:rFonts w:ascii="Arial" w:hAnsi="Arial" w:cs="Arial"/>
                <w:color w:val="000000"/>
                <w:sz w:val="20"/>
                <w:szCs w:val="20"/>
              </w:rPr>
              <w:t>I haven’t amended this AML risk assessment ratings of any of my clients.</w:t>
            </w:r>
          </w:p>
          <w:p w14:paraId="7EEA59FC" w14:textId="77777777" w:rsidR="00393614" w:rsidRPr="00F35BD3" w:rsidRDefault="00393614" w:rsidP="00393614">
            <w:pPr>
              <w:pStyle w:val="BodyText"/>
              <w:rPr>
                <w:rFonts w:cs="Arial"/>
              </w:rPr>
            </w:pPr>
            <w:r w:rsidRPr="00F35BD3">
              <w:rPr>
                <w:rFonts w:cs="Arial"/>
              </w:rPr>
              <w:t>My practice work is straightforward and routine in nature, I have identified what I perceive the AML risks facing the practice and have adapted my policies and procedures to mitigate these risks.</w:t>
            </w:r>
          </w:p>
          <w:p w14:paraId="7F8B0C28" w14:textId="77777777" w:rsidR="00393614" w:rsidRDefault="00393614" w:rsidP="00393614">
            <w:pPr>
              <w:pStyle w:val="BodyText"/>
              <w:rPr>
                <w:rFonts w:ascii="ArialMT" w:hAnsi="ArialMT"/>
              </w:rPr>
            </w:pPr>
            <w:r w:rsidRPr="00F35BD3">
              <w:rPr>
                <w:rFonts w:cs="Arial"/>
              </w:rPr>
              <w:t>I have a close relationship with my clients, I have verified identity and corporate identity where appropriate, I maintain frequent contact with them</w:t>
            </w:r>
            <w:r>
              <w:rPr>
                <w:rFonts w:cs="Arial"/>
              </w:rPr>
              <w:t xml:space="preserve"> and visit their premises regularly</w:t>
            </w:r>
            <w:r w:rsidRPr="00F35BD3">
              <w:rPr>
                <w:rFonts w:cs="Arial"/>
              </w:rPr>
              <w:t>, I understand them and their businesses well, I conduct thorough ongoing monitoring of the business relationships and I’m in a good position to spot irregularities and act when appropriate. My AML policies and procedures are implemented to mitigate any risks identified above</w:t>
            </w:r>
            <w:r>
              <w:rPr>
                <w:rFonts w:cs="Arial"/>
                <w:i/>
              </w:rPr>
              <w:t>.</w:t>
            </w:r>
          </w:p>
          <w:p w14:paraId="145E653A" w14:textId="77777777" w:rsidR="00393614" w:rsidRDefault="00393614" w:rsidP="00393614">
            <w:pPr>
              <w:pStyle w:val="BodyText"/>
              <w:rPr>
                <w:rFonts w:ascii="ArialMT" w:hAnsi="ArialMT"/>
              </w:rPr>
            </w:pPr>
            <w:r>
              <w:rPr>
                <w:rFonts w:ascii="ArialMT" w:hAnsi="ArialMT"/>
              </w:rPr>
              <w:t>All clients are input onto ICB AML online system and risk assessment is carried out at least annually, this practice will then manage each clients AML risk in accordance with the allocated risk rating. Although I have 3 clients rated as High risk, I have the requisite policies and procedures and perform adequate CDD and ongoing monitoring to manage these clients AML risks appropriately.</w:t>
            </w:r>
          </w:p>
          <w:p w14:paraId="045E1DF1" w14:textId="77777777" w:rsidR="00393614" w:rsidRDefault="00393614" w:rsidP="00393614">
            <w:pPr>
              <w:pStyle w:val="BodyText"/>
              <w:rPr>
                <w:rFonts w:ascii="ArialMT" w:hAnsi="ArialMT"/>
              </w:rPr>
            </w:pPr>
            <w:r>
              <w:rPr>
                <w:rFonts w:ascii="ArialMT" w:hAnsi="ArialMT"/>
              </w:rPr>
              <w:t xml:space="preserve">I haven’t identified and major geographical AML risks as all my clients are locally based, and the majority are met face to face. </w:t>
            </w:r>
          </w:p>
          <w:p w14:paraId="09AD7353" w14:textId="3B9DC77B" w:rsidR="00393614" w:rsidRDefault="00393614" w:rsidP="00393614">
            <w:pPr>
              <w:pStyle w:val="BodyText"/>
            </w:pPr>
            <w:r>
              <w:rPr>
                <w:rFonts w:ascii="ArialMT" w:hAnsi="ArialMT"/>
              </w:rPr>
              <w:t>T</w:t>
            </w:r>
            <w:r w:rsidRPr="003E5A12">
              <w:rPr>
                <w:rFonts w:ascii="ArialMT" w:hAnsi="ArialMT"/>
              </w:rPr>
              <w:t>h</w:t>
            </w:r>
            <w:r>
              <w:rPr>
                <w:rFonts w:ascii="ArialMT" w:hAnsi="ArialMT"/>
              </w:rPr>
              <w:t>is</w:t>
            </w:r>
            <w:r w:rsidRPr="003E5A12">
              <w:rPr>
                <w:rFonts w:ascii="ArialMT" w:hAnsi="ArialMT"/>
              </w:rPr>
              <w:t xml:space="preserve"> </w:t>
            </w:r>
            <w:r>
              <w:rPr>
                <w:rFonts w:ascii="ArialMT" w:hAnsi="ArialMT"/>
              </w:rPr>
              <w:t xml:space="preserve">practice has identified its </w:t>
            </w:r>
            <w:r w:rsidRPr="003E5A12">
              <w:rPr>
                <w:rFonts w:ascii="ArialMT" w:hAnsi="ArialMT"/>
              </w:rPr>
              <w:t xml:space="preserve">overall risk assessment be categorised as low. </w:t>
            </w:r>
            <w:r>
              <w:rPr>
                <w:rFonts w:ascii="ArialMT" w:hAnsi="ArialMT"/>
              </w:rPr>
              <w:t>I am happy that the AML policies and procedures implemented by the practice are sufficient to manage the AML risk and that n</w:t>
            </w:r>
            <w:r w:rsidRPr="003E5A12">
              <w:rPr>
                <w:rFonts w:ascii="ArialMT" w:hAnsi="ArialMT"/>
              </w:rPr>
              <w:t>o additional actions are considered necessary</w:t>
            </w:r>
            <w:r>
              <w:rPr>
                <w:rFonts w:ascii="ArialMT" w:hAnsi="ArialMT"/>
              </w:rPr>
              <w:t xml:space="preserve">. This practice will </w:t>
            </w:r>
            <w:r w:rsidRPr="003E5A12">
              <w:rPr>
                <w:rFonts w:ascii="ArialMT" w:hAnsi="ArialMT"/>
              </w:rPr>
              <w:t>complete an annual AML compliance revie</w:t>
            </w:r>
            <w:r>
              <w:rPr>
                <w:rFonts w:ascii="ArialMT" w:hAnsi="ArialMT"/>
              </w:rPr>
              <w:t>w and ensure that it keeps up to date with any emerging AML threats that might affect it.</w:t>
            </w:r>
          </w:p>
          <w:p w14:paraId="5E2DFD22" w14:textId="77777777" w:rsidR="00393614" w:rsidRDefault="00393614" w:rsidP="00393614">
            <w:pPr>
              <w:pStyle w:val="BodyText"/>
            </w:pPr>
          </w:p>
        </w:tc>
      </w:tr>
      <w:tr w:rsidR="00393614" w14:paraId="29B4FAD4" w14:textId="77777777" w:rsidTr="00393614">
        <w:tc>
          <w:tcPr>
            <w:tcW w:w="9668" w:type="dxa"/>
            <w:gridSpan w:val="6"/>
            <w:shd w:val="clear" w:color="auto" w:fill="auto"/>
          </w:tcPr>
          <w:p w14:paraId="4729CD47" w14:textId="77777777" w:rsidR="00393614" w:rsidRPr="00C11283" w:rsidRDefault="00393614" w:rsidP="00393614">
            <w:pPr>
              <w:pStyle w:val="BodyText"/>
              <w:rPr>
                <w:b/>
              </w:rPr>
            </w:pPr>
            <w:r w:rsidRPr="00C11283">
              <w:rPr>
                <w:b/>
              </w:rPr>
              <w:t>Risk assessment prepared by:</w:t>
            </w:r>
            <w:r>
              <w:rPr>
                <w:b/>
              </w:rPr>
              <w:t xml:space="preserve"> S. Trader</w:t>
            </w:r>
          </w:p>
        </w:tc>
      </w:tr>
      <w:tr w:rsidR="00393614" w14:paraId="7B44F5F1" w14:textId="77777777" w:rsidTr="00393614">
        <w:tc>
          <w:tcPr>
            <w:tcW w:w="9668" w:type="dxa"/>
            <w:gridSpan w:val="6"/>
            <w:shd w:val="clear" w:color="auto" w:fill="auto"/>
          </w:tcPr>
          <w:p w14:paraId="1F076F49" w14:textId="01DE638F" w:rsidR="00393614" w:rsidRPr="00C11283" w:rsidRDefault="00393614" w:rsidP="00393614">
            <w:pPr>
              <w:pStyle w:val="BodyText"/>
              <w:rPr>
                <w:b/>
              </w:rPr>
            </w:pPr>
            <w:r w:rsidRPr="00C11283">
              <w:rPr>
                <w:b/>
              </w:rPr>
              <w:t>Date risk assessment prepared:</w:t>
            </w:r>
            <w:r>
              <w:rPr>
                <w:b/>
              </w:rPr>
              <w:t>1/1/20</w:t>
            </w:r>
            <w:r>
              <w:rPr>
                <w:b/>
              </w:rPr>
              <w:t>23</w:t>
            </w:r>
          </w:p>
        </w:tc>
      </w:tr>
      <w:tr w:rsidR="00393614" w14:paraId="44BBF39F" w14:textId="77777777" w:rsidTr="00393614">
        <w:tc>
          <w:tcPr>
            <w:tcW w:w="9668" w:type="dxa"/>
            <w:gridSpan w:val="6"/>
            <w:shd w:val="clear" w:color="auto" w:fill="BFBFBF"/>
          </w:tcPr>
          <w:p w14:paraId="1F9C281F" w14:textId="77777777" w:rsidR="00393614" w:rsidRPr="00C11283" w:rsidRDefault="00393614" w:rsidP="00393614">
            <w:pPr>
              <w:pStyle w:val="BodyText"/>
              <w:rPr>
                <w:b/>
              </w:rPr>
            </w:pPr>
          </w:p>
        </w:tc>
      </w:tr>
      <w:tr w:rsidR="00393614" w14:paraId="6D96C6B7" w14:textId="77777777" w:rsidTr="00393614">
        <w:tc>
          <w:tcPr>
            <w:tcW w:w="9668" w:type="dxa"/>
            <w:gridSpan w:val="6"/>
            <w:shd w:val="pct25" w:color="auto" w:fill="auto"/>
          </w:tcPr>
          <w:p w14:paraId="797DE3BD" w14:textId="77777777" w:rsidR="00393614" w:rsidRPr="00C11283" w:rsidRDefault="00393614" w:rsidP="00393614">
            <w:pPr>
              <w:pStyle w:val="BodyText"/>
              <w:rPr>
                <w:b/>
              </w:rPr>
            </w:pPr>
            <w:r>
              <w:rPr>
                <w:b/>
              </w:rPr>
              <w:t>Subsequent Reviews</w:t>
            </w:r>
          </w:p>
        </w:tc>
      </w:tr>
      <w:tr w:rsidR="00393614" w14:paraId="00F66BB9" w14:textId="77777777" w:rsidTr="00393614">
        <w:tc>
          <w:tcPr>
            <w:tcW w:w="9668" w:type="dxa"/>
            <w:gridSpan w:val="6"/>
            <w:shd w:val="clear" w:color="auto" w:fill="auto"/>
          </w:tcPr>
          <w:p w14:paraId="68BEF629" w14:textId="77777777" w:rsidR="00393614" w:rsidRPr="00C11283" w:rsidRDefault="00393614" w:rsidP="00393614">
            <w:pPr>
              <w:pStyle w:val="BodyText"/>
              <w:rPr>
                <w:b/>
              </w:rPr>
            </w:pPr>
          </w:p>
        </w:tc>
      </w:tr>
    </w:tbl>
    <w:p w14:paraId="62CB3501" w14:textId="77777777" w:rsidR="00000000" w:rsidRDefault="00000000" w:rsidP="00393614"/>
    <w:sectPr w:rsidR="00EE776A" w:rsidSect="005E0C1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DCDAA" w14:textId="77777777" w:rsidR="00164D10" w:rsidRDefault="00164D10" w:rsidP="003D105D">
      <w:r>
        <w:separator/>
      </w:r>
    </w:p>
  </w:endnote>
  <w:endnote w:type="continuationSeparator" w:id="0">
    <w:p w14:paraId="39707E15" w14:textId="77777777" w:rsidR="00164D10" w:rsidRDefault="00164D10" w:rsidP="003D1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FB7A0" w14:textId="77777777" w:rsidR="00164D10" w:rsidRDefault="00164D10" w:rsidP="003D105D">
      <w:r>
        <w:separator/>
      </w:r>
    </w:p>
  </w:footnote>
  <w:footnote w:type="continuationSeparator" w:id="0">
    <w:p w14:paraId="2414DD87" w14:textId="77777777" w:rsidR="00164D10" w:rsidRDefault="00164D10" w:rsidP="003D1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D4169"/>
    <w:multiLevelType w:val="multilevel"/>
    <w:tmpl w:val="1F0EB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464A41"/>
    <w:multiLevelType w:val="multilevel"/>
    <w:tmpl w:val="D2FC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8F1"/>
    <w:multiLevelType w:val="hybridMultilevel"/>
    <w:tmpl w:val="2C52C6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85F0FC6"/>
    <w:multiLevelType w:val="hybridMultilevel"/>
    <w:tmpl w:val="A46A0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700FAD"/>
    <w:multiLevelType w:val="multilevel"/>
    <w:tmpl w:val="328A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B94447"/>
    <w:multiLevelType w:val="multilevel"/>
    <w:tmpl w:val="4C4A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491C37"/>
    <w:multiLevelType w:val="hybridMultilevel"/>
    <w:tmpl w:val="6486D702"/>
    <w:lvl w:ilvl="0" w:tplc="08090017">
      <w:start w:val="1"/>
      <w:numFmt w:val="lowerLetter"/>
      <w:lvlText w:val="%1)"/>
      <w:lvlJc w:val="left"/>
      <w:pPr>
        <w:tabs>
          <w:tab w:val="num" w:pos="340"/>
        </w:tabs>
        <w:ind w:left="1361" w:hanging="340"/>
      </w:pPr>
      <w:rPr>
        <w:rFonts w:hint="default"/>
      </w:rPr>
    </w:lvl>
    <w:lvl w:ilvl="1" w:tplc="0809001B">
      <w:start w:val="1"/>
      <w:numFmt w:val="bullet"/>
      <w:lvlText w:val="o"/>
      <w:lvlJc w:val="left"/>
      <w:pPr>
        <w:tabs>
          <w:tab w:val="num" w:pos="340"/>
        </w:tabs>
        <w:ind w:left="1701" w:hanging="340"/>
      </w:pPr>
      <w:rPr>
        <w:rFonts w:ascii="Courier New" w:hAnsi="Courier New" w:hint="default"/>
      </w:rPr>
    </w:lvl>
    <w:lvl w:ilvl="2" w:tplc="3FCCEC2E">
      <w:start w:val="1"/>
      <w:numFmt w:val="bullet"/>
      <w:lvlText w:val="‒"/>
      <w:lvlJc w:val="left"/>
      <w:pPr>
        <w:tabs>
          <w:tab w:val="num" w:pos="340"/>
        </w:tabs>
        <w:ind w:left="2041" w:hanging="340"/>
      </w:pPr>
      <w:rPr>
        <w:rFonts w:ascii="Calibri" w:hAnsi="Calibri" w:hint="default"/>
      </w:rPr>
    </w:lvl>
    <w:lvl w:ilvl="3" w:tplc="1B2CDE76">
      <w:start w:val="1"/>
      <w:numFmt w:val="bullet"/>
      <w:lvlText w:val="‒"/>
      <w:lvlJc w:val="left"/>
      <w:pPr>
        <w:tabs>
          <w:tab w:val="num" w:pos="340"/>
        </w:tabs>
        <w:ind w:left="2381" w:hanging="340"/>
      </w:pPr>
      <w:rPr>
        <w:rFonts w:ascii="Calibri" w:hAnsi="Calibri" w:hint="default"/>
      </w:rPr>
    </w:lvl>
    <w:lvl w:ilvl="4" w:tplc="EB20ACEC">
      <w:start w:val="1"/>
      <w:numFmt w:val="bullet"/>
      <w:lvlText w:val="‒"/>
      <w:lvlJc w:val="left"/>
      <w:pPr>
        <w:tabs>
          <w:tab w:val="num" w:pos="340"/>
        </w:tabs>
        <w:ind w:left="2722" w:hanging="341"/>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 w15:restartNumberingAfterBreak="0">
    <w:nsid w:val="5176726A"/>
    <w:multiLevelType w:val="hybridMultilevel"/>
    <w:tmpl w:val="80140844"/>
    <w:lvl w:ilvl="0" w:tplc="4DD6949A">
      <w:start w:val="1"/>
      <w:numFmt w:val="bullet"/>
      <w:pStyle w:val="BulletedList"/>
      <w:lvlText w:val=""/>
      <w:lvlJc w:val="left"/>
      <w:pPr>
        <w:tabs>
          <w:tab w:val="num" w:pos="340"/>
        </w:tabs>
        <w:ind w:left="1361" w:hanging="340"/>
      </w:pPr>
      <w:rPr>
        <w:rFonts w:ascii="Symbol" w:hAnsi="Symbol" w:hint="default"/>
      </w:rPr>
    </w:lvl>
    <w:lvl w:ilvl="1" w:tplc="0809001B">
      <w:start w:val="1"/>
      <w:numFmt w:val="bullet"/>
      <w:lvlText w:val="o"/>
      <w:lvlJc w:val="left"/>
      <w:pPr>
        <w:tabs>
          <w:tab w:val="num" w:pos="340"/>
        </w:tabs>
        <w:ind w:left="1701" w:hanging="340"/>
      </w:pPr>
      <w:rPr>
        <w:rFonts w:ascii="Courier New" w:hAnsi="Courier New" w:hint="default"/>
      </w:rPr>
    </w:lvl>
    <w:lvl w:ilvl="2" w:tplc="3FCCEC2E">
      <w:start w:val="1"/>
      <w:numFmt w:val="bullet"/>
      <w:lvlText w:val="‒"/>
      <w:lvlJc w:val="left"/>
      <w:pPr>
        <w:tabs>
          <w:tab w:val="num" w:pos="340"/>
        </w:tabs>
        <w:ind w:left="2041" w:hanging="340"/>
      </w:pPr>
      <w:rPr>
        <w:rFonts w:ascii="Calibri" w:hAnsi="Calibri" w:hint="default"/>
      </w:rPr>
    </w:lvl>
    <w:lvl w:ilvl="3" w:tplc="1B2CDE76">
      <w:start w:val="1"/>
      <w:numFmt w:val="bullet"/>
      <w:lvlText w:val="‒"/>
      <w:lvlJc w:val="left"/>
      <w:pPr>
        <w:tabs>
          <w:tab w:val="num" w:pos="340"/>
        </w:tabs>
        <w:ind w:left="2381" w:hanging="340"/>
      </w:pPr>
      <w:rPr>
        <w:rFonts w:ascii="Calibri" w:hAnsi="Calibri" w:hint="default"/>
      </w:rPr>
    </w:lvl>
    <w:lvl w:ilvl="4" w:tplc="EB20ACEC">
      <w:start w:val="1"/>
      <w:numFmt w:val="bullet"/>
      <w:lvlText w:val="‒"/>
      <w:lvlJc w:val="left"/>
      <w:pPr>
        <w:tabs>
          <w:tab w:val="num" w:pos="340"/>
        </w:tabs>
        <w:ind w:left="2722" w:hanging="341"/>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 w15:restartNumberingAfterBreak="0">
    <w:nsid w:val="546B6392"/>
    <w:multiLevelType w:val="hybridMultilevel"/>
    <w:tmpl w:val="28CA4028"/>
    <w:lvl w:ilvl="0" w:tplc="4DD6949A">
      <w:start w:val="1"/>
      <w:numFmt w:val="bullet"/>
      <w:lvlText w:val=""/>
      <w:lvlJc w:val="left"/>
      <w:pPr>
        <w:tabs>
          <w:tab w:val="num" w:pos="340"/>
        </w:tabs>
        <w:ind w:left="1361" w:hanging="340"/>
      </w:pPr>
      <w:rPr>
        <w:rFonts w:ascii="Symbol" w:hAnsi="Symbol" w:hint="default"/>
      </w:rPr>
    </w:lvl>
    <w:lvl w:ilvl="1" w:tplc="0809001B">
      <w:start w:val="1"/>
      <w:numFmt w:val="bullet"/>
      <w:lvlText w:val="o"/>
      <w:lvlJc w:val="left"/>
      <w:pPr>
        <w:tabs>
          <w:tab w:val="num" w:pos="340"/>
        </w:tabs>
        <w:ind w:left="1701" w:hanging="340"/>
      </w:pPr>
      <w:rPr>
        <w:rFonts w:ascii="Courier New" w:hAnsi="Courier New" w:hint="default"/>
      </w:rPr>
    </w:lvl>
    <w:lvl w:ilvl="2" w:tplc="0809001B">
      <w:start w:val="1"/>
      <w:numFmt w:val="lowerRoman"/>
      <w:lvlText w:val="%3."/>
      <w:lvlJc w:val="right"/>
      <w:pPr>
        <w:tabs>
          <w:tab w:val="num" w:pos="340"/>
        </w:tabs>
        <w:ind w:left="2041" w:hanging="340"/>
      </w:pPr>
      <w:rPr>
        <w:rFonts w:hint="default"/>
      </w:rPr>
    </w:lvl>
    <w:lvl w:ilvl="3" w:tplc="1B2CDE76">
      <w:start w:val="1"/>
      <w:numFmt w:val="bullet"/>
      <w:lvlText w:val="‒"/>
      <w:lvlJc w:val="left"/>
      <w:pPr>
        <w:tabs>
          <w:tab w:val="num" w:pos="340"/>
        </w:tabs>
        <w:ind w:left="2381" w:hanging="340"/>
      </w:pPr>
      <w:rPr>
        <w:rFonts w:ascii="Calibri" w:hAnsi="Calibri" w:hint="default"/>
      </w:rPr>
    </w:lvl>
    <w:lvl w:ilvl="4" w:tplc="EB20ACEC">
      <w:start w:val="1"/>
      <w:numFmt w:val="bullet"/>
      <w:lvlText w:val="‒"/>
      <w:lvlJc w:val="left"/>
      <w:pPr>
        <w:tabs>
          <w:tab w:val="num" w:pos="340"/>
        </w:tabs>
        <w:ind w:left="2722" w:hanging="341"/>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num w:numId="1" w16cid:durableId="2093233003">
    <w:abstractNumId w:val="0"/>
  </w:num>
  <w:num w:numId="2" w16cid:durableId="1607539982">
    <w:abstractNumId w:val="1"/>
  </w:num>
  <w:num w:numId="3" w16cid:durableId="91825921">
    <w:abstractNumId w:val="4"/>
  </w:num>
  <w:num w:numId="4" w16cid:durableId="1484813459">
    <w:abstractNumId w:val="5"/>
  </w:num>
  <w:num w:numId="5" w16cid:durableId="1538543340">
    <w:abstractNumId w:val="3"/>
  </w:num>
  <w:num w:numId="6" w16cid:durableId="812525322">
    <w:abstractNumId w:val="7"/>
  </w:num>
  <w:num w:numId="7" w16cid:durableId="1028415461">
    <w:abstractNumId w:val="6"/>
  </w:num>
  <w:num w:numId="8" w16cid:durableId="1919553724">
    <w:abstractNumId w:val="8"/>
  </w:num>
  <w:num w:numId="9" w16cid:durableId="407775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CA"/>
    <w:rsid w:val="0002118A"/>
    <w:rsid w:val="0003121C"/>
    <w:rsid w:val="000B0142"/>
    <w:rsid w:val="0011308E"/>
    <w:rsid w:val="001138BE"/>
    <w:rsid w:val="001179C3"/>
    <w:rsid w:val="00164D10"/>
    <w:rsid w:val="0016639A"/>
    <w:rsid w:val="001D6CFD"/>
    <w:rsid w:val="001E654F"/>
    <w:rsid w:val="00245818"/>
    <w:rsid w:val="00277987"/>
    <w:rsid w:val="00297AF5"/>
    <w:rsid w:val="002A6AD5"/>
    <w:rsid w:val="002B7C86"/>
    <w:rsid w:val="00313FB4"/>
    <w:rsid w:val="00316D95"/>
    <w:rsid w:val="00344BEA"/>
    <w:rsid w:val="00352CC9"/>
    <w:rsid w:val="0036475B"/>
    <w:rsid w:val="00393614"/>
    <w:rsid w:val="003D105D"/>
    <w:rsid w:val="003D4EB3"/>
    <w:rsid w:val="003D649C"/>
    <w:rsid w:val="003F7A63"/>
    <w:rsid w:val="00436209"/>
    <w:rsid w:val="00484E82"/>
    <w:rsid w:val="004C7F23"/>
    <w:rsid w:val="004D4DEC"/>
    <w:rsid w:val="004E0130"/>
    <w:rsid w:val="00526457"/>
    <w:rsid w:val="005401CB"/>
    <w:rsid w:val="00541F9A"/>
    <w:rsid w:val="00556483"/>
    <w:rsid w:val="00562B09"/>
    <w:rsid w:val="005729D6"/>
    <w:rsid w:val="005D2EC4"/>
    <w:rsid w:val="005E0C16"/>
    <w:rsid w:val="00647283"/>
    <w:rsid w:val="00651FE6"/>
    <w:rsid w:val="00667B61"/>
    <w:rsid w:val="00673F03"/>
    <w:rsid w:val="006B7792"/>
    <w:rsid w:val="006C00C1"/>
    <w:rsid w:val="006F7826"/>
    <w:rsid w:val="0071385F"/>
    <w:rsid w:val="00732A8B"/>
    <w:rsid w:val="007473E0"/>
    <w:rsid w:val="00756D4E"/>
    <w:rsid w:val="00757257"/>
    <w:rsid w:val="00764C04"/>
    <w:rsid w:val="007E1A9F"/>
    <w:rsid w:val="0084470D"/>
    <w:rsid w:val="00850428"/>
    <w:rsid w:val="00860A6F"/>
    <w:rsid w:val="00886B69"/>
    <w:rsid w:val="00891563"/>
    <w:rsid w:val="008C55FE"/>
    <w:rsid w:val="008D275F"/>
    <w:rsid w:val="008F321B"/>
    <w:rsid w:val="00982D1D"/>
    <w:rsid w:val="009A7435"/>
    <w:rsid w:val="009C42EF"/>
    <w:rsid w:val="009C7623"/>
    <w:rsid w:val="00A12D5A"/>
    <w:rsid w:val="00A63F16"/>
    <w:rsid w:val="00A728D8"/>
    <w:rsid w:val="00A757F6"/>
    <w:rsid w:val="00AA2DC9"/>
    <w:rsid w:val="00B02144"/>
    <w:rsid w:val="00B44EBF"/>
    <w:rsid w:val="00B76DCD"/>
    <w:rsid w:val="00BE3494"/>
    <w:rsid w:val="00C27ACA"/>
    <w:rsid w:val="00C36BD6"/>
    <w:rsid w:val="00C41F94"/>
    <w:rsid w:val="00C72577"/>
    <w:rsid w:val="00D659F3"/>
    <w:rsid w:val="00E01E62"/>
    <w:rsid w:val="00E228F0"/>
    <w:rsid w:val="00E338C0"/>
    <w:rsid w:val="00E641E5"/>
    <w:rsid w:val="00E72740"/>
    <w:rsid w:val="00EA7350"/>
    <w:rsid w:val="00EB154F"/>
    <w:rsid w:val="00ED1EC9"/>
    <w:rsid w:val="00EF35EB"/>
    <w:rsid w:val="00EF79DF"/>
    <w:rsid w:val="00F05118"/>
    <w:rsid w:val="00F06EE2"/>
    <w:rsid w:val="00F35BD3"/>
    <w:rsid w:val="00F75259"/>
    <w:rsid w:val="00F8144B"/>
    <w:rsid w:val="00F85B7E"/>
    <w:rsid w:val="00F95C4F"/>
    <w:rsid w:val="00FA1E2A"/>
    <w:rsid w:val="00FE4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21C5"/>
  <w14:defaultImageDpi w14:val="32767"/>
  <w15:chartTrackingRefBased/>
  <w15:docId w15:val="{5B61FEAA-3438-F149-A9DA-E18C0CB7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27A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semiHidden/>
    <w:rsid w:val="00C27ACA"/>
    <w:pPr>
      <w:spacing w:before="120" w:after="120"/>
      <w:jc w:val="both"/>
    </w:pPr>
    <w:rPr>
      <w:rFonts w:ascii="Arial" w:eastAsia="Times New Roman" w:hAnsi="Arial" w:cs="Times New Roman"/>
      <w:sz w:val="20"/>
      <w:szCs w:val="20"/>
    </w:rPr>
  </w:style>
  <w:style w:type="character" w:customStyle="1" w:styleId="BodyTextChar">
    <w:name w:val="Body Text Char"/>
    <w:basedOn w:val="DefaultParagraphFont"/>
    <w:link w:val="BodyText"/>
    <w:semiHidden/>
    <w:rsid w:val="00C27ACA"/>
    <w:rPr>
      <w:rFonts w:ascii="Arial" w:eastAsia="Times New Roman" w:hAnsi="Arial" w:cs="Times New Roman"/>
      <w:sz w:val="20"/>
      <w:szCs w:val="20"/>
    </w:rPr>
  </w:style>
  <w:style w:type="paragraph" w:styleId="NormalWeb">
    <w:name w:val="Normal (Web)"/>
    <w:basedOn w:val="Normal"/>
    <w:uiPriority w:val="99"/>
    <w:unhideWhenUsed/>
    <w:rsid w:val="00C27ACA"/>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E01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0130"/>
    <w:rPr>
      <w:rFonts w:ascii="Times New Roman" w:hAnsi="Times New Roman" w:cs="Times New Roman"/>
      <w:sz w:val="18"/>
      <w:szCs w:val="18"/>
    </w:rPr>
  </w:style>
  <w:style w:type="paragraph" w:customStyle="1" w:styleId="BulletedList">
    <w:name w:val="Bulleted List"/>
    <w:basedOn w:val="ListParagraph"/>
    <w:uiPriority w:val="6"/>
    <w:qFormat/>
    <w:rsid w:val="00EB154F"/>
    <w:pPr>
      <w:numPr>
        <w:numId w:val="6"/>
      </w:numPr>
      <w:tabs>
        <w:tab w:val="clear" w:pos="340"/>
        <w:tab w:val="num" w:pos="360"/>
      </w:tabs>
      <w:spacing w:after="120"/>
      <w:ind w:left="720" w:right="680" w:firstLine="0"/>
      <w:contextualSpacing w:val="0"/>
      <w:jc w:val="both"/>
    </w:pPr>
    <w:rPr>
      <w:rFonts w:ascii="Times New Roman" w:eastAsia="SimSun" w:hAnsi="Times New Roman" w:cs="Times New Roman"/>
      <w:sz w:val="22"/>
      <w:szCs w:val="20"/>
    </w:rPr>
  </w:style>
  <w:style w:type="paragraph" w:styleId="ListParagraph">
    <w:name w:val="List Paragraph"/>
    <w:basedOn w:val="Normal"/>
    <w:uiPriority w:val="34"/>
    <w:qFormat/>
    <w:rsid w:val="00EB154F"/>
    <w:pPr>
      <w:ind w:left="720"/>
      <w:contextualSpacing/>
    </w:pPr>
  </w:style>
  <w:style w:type="paragraph" w:styleId="Header">
    <w:name w:val="header"/>
    <w:basedOn w:val="Normal"/>
    <w:link w:val="HeaderChar"/>
    <w:uiPriority w:val="99"/>
    <w:unhideWhenUsed/>
    <w:rsid w:val="003D105D"/>
    <w:pPr>
      <w:tabs>
        <w:tab w:val="center" w:pos="4680"/>
        <w:tab w:val="right" w:pos="9360"/>
      </w:tabs>
    </w:pPr>
  </w:style>
  <w:style w:type="character" w:customStyle="1" w:styleId="HeaderChar">
    <w:name w:val="Header Char"/>
    <w:basedOn w:val="DefaultParagraphFont"/>
    <w:link w:val="Header"/>
    <w:uiPriority w:val="99"/>
    <w:rsid w:val="003D105D"/>
  </w:style>
  <w:style w:type="paragraph" w:styleId="Footer">
    <w:name w:val="footer"/>
    <w:basedOn w:val="Normal"/>
    <w:link w:val="FooterChar"/>
    <w:uiPriority w:val="99"/>
    <w:unhideWhenUsed/>
    <w:rsid w:val="003D105D"/>
    <w:pPr>
      <w:tabs>
        <w:tab w:val="center" w:pos="4680"/>
        <w:tab w:val="right" w:pos="9360"/>
      </w:tabs>
    </w:pPr>
  </w:style>
  <w:style w:type="character" w:customStyle="1" w:styleId="FooterChar">
    <w:name w:val="Footer Char"/>
    <w:basedOn w:val="DefaultParagraphFont"/>
    <w:link w:val="Footer"/>
    <w:uiPriority w:val="99"/>
    <w:rsid w:val="003D1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742</Words>
  <Characters>3929</Characters>
  <Application>Microsoft Office Word</Application>
  <DocSecurity>0</DocSecurity>
  <Lines>77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hardwick</dc:creator>
  <cp:keywords/>
  <dc:description/>
  <cp:lastModifiedBy>Ami Copeland</cp:lastModifiedBy>
  <cp:revision>2</cp:revision>
  <cp:lastPrinted>2019-04-17T12:44:00Z</cp:lastPrinted>
  <dcterms:created xsi:type="dcterms:W3CDTF">2023-11-22T01:13:00Z</dcterms:created>
  <dcterms:modified xsi:type="dcterms:W3CDTF">2023-11-22T01:13:00Z</dcterms:modified>
</cp:coreProperties>
</file>